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AD29EB" w:rsidP="009C7E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9713" cy="1431235"/>
            <wp:effectExtent l="0" t="0" r="635" b="0"/>
            <wp:docPr id="2" name="Picture 2" descr="P:\Marketing Dept\Advertising_Promotions Folder\2017-2018 PAFW Season\Online\BATB_Season_Logo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Dept\Advertising_Promotions Folder\2017-2018 PAFW Season\Online\BATB_Season_Logo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99" cy="14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0" w:rsidRDefault="002C1280" w:rsidP="00472E2D">
      <w:pPr>
        <w:sectPr w:rsidR="002C1280" w:rsidSect="00676BBA">
          <w:footerReference w:type="default" r:id="rId9"/>
          <w:pgSz w:w="12240" w:h="15840"/>
          <w:pgMar w:top="288" w:right="720" w:bottom="720" w:left="720" w:header="720" w:footer="1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72E2D" w:rsidRDefault="005068DD" w:rsidP="00472E2D">
      <w:pPr>
        <w:jc w:val="center"/>
      </w:pPr>
      <w:r>
        <w:rPr>
          <w:noProof/>
        </w:rPr>
        <w:lastRenderedPageBreak/>
        <w:drawing>
          <wp:inline distT="0" distB="0" distL="0" distR="0">
            <wp:extent cx="1789043" cy="1703699"/>
            <wp:effectExtent l="0" t="0" r="1905" b="0"/>
            <wp:docPr id="1" name="Picture 1" descr="https://photos-5.dropbox.com/t/2/AAAxzb5zow3joCAgIjUC85sUuEKG3-u_Ono7mkC8ofzsuA/12/21249647/jpeg/32x32/3/1486000800/0/2/bw_lnd_square.jpg/EKqA-A8Y64QFIAcoBw/GpB_EkGKcy0hrDZZGnSBl4uT-u4LPbEpa3pIuXZW350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5.dropbox.com/t/2/AAAxzb5zow3joCAgIjUC85sUuEKG3-u_Ono7mkC8ofzsuA/12/21249647/jpeg/32x32/3/1486000800/0/2/bw_lnd_square.jpg/EKqA-A8Y64QFIAcoBw/GpB_EkGKcy0hrDZZGnSBl4uT-u4LPbEpa3pIuXZW350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7" cy="17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2D" w:rsidRPr="005068DD" w:rsidRDefault="005068DD" w:rsidP="006378E3">
      <w:pPr>
        <w:rPr>
          <w:sz w:val="24"/>
          <w:szCs w:val="24"/>
        </w:rPr>
      </w:pPr>
      <w:r w:rsidRPr="005068DD">
        <w:rPr>
          <w:rFonts w:cs="Arial"/>
          <w:spacing w:val="1"/>
          <w:sz w:val="24"/>
          <w:szCs w:val="24"/>
          <w:shd w:val="clear" w:color="auto" w:fill="FFFFF9"/>
        </w:rPr>
        <w:t xml:space="preserve">Don’t miss the magnificent continuation of one of the world’s greatest love stories with </w:t>
      </w:r>
      <w:r w:rsidRPr="005068DD">
        <w:rPr>
          <w:rFonts w:cs="Arial"/>
          <w:b/>
          <w:spacing w:val="1"/>
          <w:sz w:val="24"/>
          <w:szCs w:val="24"/>
          <w:shd w:val="clear" w:color="auto" w:fill="FFFFF9"/>
        </w:rPr>
        <w:t>LOVE NEVER DIES</w:t>
      </w:r>
      <w:r w:rsidRPr="005068DD">
        <w:rPr>
          <w:rFonts w:cs="Arial"/>
          <w:spacing w:val="1"/>
          <w:sz w:val="24"/>
          <w:szCs w:val="24"/>
          <w:shd w:val="clear" w:color="auto" w:fill="FFFFF9"/>
        </w:rPr>
        <w:t>, Andrew Lloyd Webber’s spellbinding sequel to</w:t>
      </w:r>
      <w:r w:rsidRPr="005068DD">
        <w:rPr>
          <w:rStyle w:val="apple-converted-space"/>
          <w:rFonts w:cs="Arial"/>
          <w:i/>
          <w:iCs/>
          <w:spacing w:val="1"/>
          <w:sz w:val="24"/>
          <w:szCs w:val="24"/>
          <w:bdr w:val="none" w:sz="0" w:space="0" w:color="auto" w:frame="1"/>
          <w:shd w:val="clear" w:color="auto" w:fill="FFFFF9"/>
        </w:rPr>
        <w:t> </w:t>
      </w:r>
      <w:r w:rsidRPr="005068DD">
        <w:rPr>
          <w:rFonts w:cs="Arial"/>
          <w:i/>
          <w:iCs/>
          <w:spacing w:val="1"/>
          <w:sz w:val="24"/>
          <w:szCs w:val="24"/>
          <w:bdr w:val="none" w:sz="0" w:space="0" w:color="auto" w:frame="1"/>
          <w:shd w:val="clear" w:color="auto" w:fill="FFFFF9"/>
        </w:rPr>
        <w:t>The Phantom of the Opera</w:t>
      </w:r>
      <w:r w:rsidRPr="005068DD">
        <w:rPr>
          <w:rFonts w:cs="Arial"/>
          <w:spacing w:val="1"/>
          <w:sz w:val="24"/>
          <w:szCs w:val="24"/>
          <w:shd w:val="clear" w:color="auto" w:fill="FFFFF9"/>
        </w:rPr>
        <w:t xml:space="preserve">. The year is 1907. It is 10 years after his disappearance from the Paris Opera House and the Phantom has escaped to a new life in New York where he lives amongst the screaming joy rides and freak shows of Coney Island. In this new, electrically charged world, he has finally found a place for his music to soar, but he has never stopped yearning for his one true love and musical protégée, Christine </w:t>
      </w:r>
      <w:proofErr w:type="spellStart"/>
      <w:r w:rsidRPr="005068DD">
        <w:rPr>
          <w:rFonts w:cs="Arial"/>
          <w:spacing w:val="1"/>
          <w:sz w:val="24"/>
          <w:szCs w:val="24"/>
          <w:shd w:val="clear" w:color="auto" w:fill="FFFFF9"/>
        </w:rPr>
        <w:t>Daaé</w:t>
      </w:r>
      <w:proofErr w:type="spellEnd"/>
      <w:r w:rsidRPr="005068DD">
        <w:rPr>
          <w:rFonts w:cs="Arial"/>
          <w:spacing w:val="1"/>
          <w:sz w:val="24"/>
          <w:szCs w:val="24"/>
          <w:shd w:val="clear" w:color="auto" w:fill="FFFFF9"/>
        </w:rPr>
        <w:t xml:space="preserve">. In a final bid to win back Christine’s love, the Phantom lures her, Raoul and their young son from their home in Manhattan to the glittering and glorious world of Coney Island. </w:t>
      </w:r>
      <w:proofErr w:type="gramStart"/>
      <w:r w:rsidRPr="005068DD">
        <w:rPr>
          <w:rFonts w:cs="Arial"/>
          <w:spacing w:val="1"/>
          <w:sz w:val="24"/>
          <w:szCs w:val="24"/>
          <w:shd w:val="clear" w:color="auto" w:fill="FFFFF9"/>
        </w:rPr>
        <w:t>“A masterpiece”</w:t>
      </w:r>
      <w:r w:rsidRPr="005068DD">
        <w:rPr>
          <w:rFonts w:cs="Arial"/>
          <w:i/>
          <w:iCs/>
          <w:spacing w:val="1"/>
          <w:sz w:val="24"/>
          <w:szCs w:val="24"/>
          <w:bdr w:val="none" w:sz="0" w:space="0" w:color="auto" w:frame="1"/>
          <w:shd w:val="clear" w:color="auto" w:fill="FFFFF9"/>
        </w:rPr>
        <w:t> - Sunday Express.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57"/>
        <w:gridCol w:w="714"/>
        <w:gridCol w:w="714"/>
        <w:gridCol w:w="714"/>
        <w:gridCol w:w="714"/>
        <w:gridCol w:w="714"/>
      </w:tblGrid>
      <w:tr w:rsidR="00472E2D" w:rsidTr="00472E2D">
        <w:trPr>
          <w:trHeight w:val="449"/>
          <w:jc w:val="center"/>
        </w:trPr>
        <w:tc>
          <w:tcPr>
            <w:tcW w:w="4599" w:type="dxa"/>
            <w:gridSpan w:val="7"/>
            <w:shd w:val="clear" w:color="auto" w:fill="000000" w:themeFill="text1"/>
          </w:tcPr>
          <w:p w:rsidR="00472E2D" w:rsidRDefault="00AB1709" w:rsidP="00472E2D">
            <w:pPr>
              <w:jc w:val="center"/>
            </w:pPr>
            <w:r>
              <w:t>Love Never Dies</w:t>
            </w:r>
          </w:p>
          <w:p w:rsidR="00472E2D" w:rsidRDefault="00AB1709" w:rsidP="00472E2D">
            <w:pPr>
              <w:jc w:val="center"/>
            </w:pPr>
            <w:r>
              <w:t>August 7-12, 2018</w:t>
            </w:r>
          </w:p>
        </w:tc>
      </w:tr>
      <w:tr w:rsidR="00472E2D" w:rsidTr="00472E2D">
        <w:trPr>
          <w:jc w:val="center"/>
        </w:trPr>
        <w:tc>
          <w:tcPr>
            <w:tcW w:w="657" w:type="dxa"/>
          </w:tcPr>
          <w:p w:rsidR="00472E2D" w:rsidRDefault="00472E2D" w:rsidP="00472E2D">
            <w:r>
              <w:t>Sun</w:t>
            </w:r>
          </w:p>
        </w:tc>
        <w:tc>
          <w:tcPr>
            <w:tcW w:w="657" w:type="dxa"/>
          </w:tcPr>
          <w:p w:rsidR="00472E2D" w:rsidRDefault="00472E2D" w:rsidP="00472E2D">
            <w:r>
              <w:t>Mon</w:t>
            </w:r>
          </w:p>
        </w:tc>
        <w:tc>
          <w:tcPr>
            <w:tcW w:w="657" w:type="dxa"/>
          </w:tcPr>
          <w:p w:rsidR="00472E2D" w:rsidRDefault="00472E2D" w:rsidP="00472E2D">
            <w:r>
              <w:t>Tue</w:t>
            </w:r>
          </w:p>
        </w:tc>
        <w:tc>
          <w:tcPr>
            <w:tcW w:w="657" w:type="dxa"/>
          </w:tcPr>
          <w:p w:rsidR="00472E2D" w:rsidRDefault="00472E2D" w:rsidP="00472E2D">
            <w:r>
              <w:t>Wed</w:t>
            </w:r>
          </w:p>
        </w:tc>
        <w:tc>
          <w:tcPr>
            <w:tcW w:w="657" w:type="dxa"/>
          </w:tcPr>
          <w:p w:rsidR="00472E2D" w:rsidRDefault="00472E2D" w:rsidP="00472E2D">
            <w:r>
              <w:t>Thu</w:t>
            </w:r>
          </w:p>
        </w:tc>
        <w:tc>
          <w:tcPr>
            <w:tcW w:w="657" w:type="dxa"/>
          </w:tcPr>
          <w:p w:rsidR="00472E2D" w:rsidRDefault="00472E2D" w:rsidP="00472E2D">
            <w:r>
              <w:t>Fri</w:t>
            </w:r>
          </w:p>
        </w:tc>
        <w:tc>
          <w:tcPr>
            <w:tcW w:w="657" w:type="dxa"/>
          </w:tcPr>
          <w:p w:rsidR="00472E2D" w:rsidRDefault="00472E2D" w:rsidP="00472E2D">
            <w:r>
              <w:t>Sat</w:t>
            </w:r>
          </w:p>
        </w:tc>
      </w:tr>
      <w:tr w:rsidR="00472E2D" w:rsidTr="00557B60">
        <w:trPr>
          <w:trHeight w:val="440"/>
          <w:jc w:val="center"/>
        </w:trPr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AB1709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557B60" w:rsidRDefault="00AB1709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72E2D" w:rsidRPr="00472E2D" w:rsidRDefault="00472E2D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AB1709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AB1709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AB1709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</w:tr>
      <w:tr w:rsidR="00472E2D" w:rsidTr="00472E2D">
        <w:trPr>
          <w:trHeight w:val="440"/>
          <w:jc w:val="center"/>
        </w:trPr>
        <w:tc>
          <w:tcPr>
            <w:tcW w:w="657" w:type="dxa"/>
          </w:tcPr>
          <w:p w:rsidR="00472E2D" w:rsidRDefault="00AB1709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6:30pm</w:t>
            </w:r>
          </w:p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</w:tr>
    </w:tbl>
    <w:p w:rsidR="001508DE" w:rsidRDefault="001508DE" w:rsidP="006378E3">
      <w:pPr>
        <w:pStyle w:val="NoSpacing"/>
        <w:rPr>
          <w:b/>
          <w:sz w:val="32"/>
          <w:szCs w:val="32"/>
        </w:rPr>
      </w:pPr>
    </w:p>
    <w:p w:rsidR="00676BBA" w:rsidRDefault="00676BBA" w:rsidP="00CC6D96">
      <w:pPr>
        <w:pStyle w:val="NoSpacing"/>
        <w:jc w:val="center"/>
        <w:rPr>
          <w:b/>
          <w:sz w:val="36"/>
          <w:szCs w:val="36"/>
        </w:rPr>
      </w:pPr>
    </w:p>
    <w:p w:rsidR="001508DE" w:rsidRPr="006378E3" w:rsidRDefault="00AB1709" w:rsidP="00CC6D9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Love Never Dies</w:t>
      </w:r>
    </w:p>
    <w:p w:rsidR="002C1280" w:rsidRPr="006378E3" w:rsidRDefault="00AB1709" w:rsidP="002C12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7-12, 2018</w:t>
      </w:r>
    </w:p>
    <w:p w:rsidR="002C1280" w:rsidRDefault="002C1280" w:rsidP="002C1280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171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  <w:vAlign w:val="center"/>
          </w:tcPr>
          <w:p w:rsidR="00EC088A" w:rsidRDefault="00EC088A" w:rsidP="00EC088A">
            <w:pPr>
              <w:jc w:val="center"/>
            </w:pPr>
            <w:r>
              <w:t>Tuesday, Wednesday, and Sunday Evening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3D0880">
            <w:pPr>
              <w:jc w:val="center"/>
            </w:pPr>
            <w:r>
              <w:t>Price Level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710" w:type="dxa"/>
          </w:tcPr>
          <w:p w:rsidR="00EC088A" w:rsidRPr="00290614" w:rsidRDefault="005C5C9C" w:rsidP="00EC088A">
            <w:pPr>
              <w:jc w:val="center"/>
              <w:rPr>
                <w:b/>
              </w:rPr>
            </w:pPr>
            <w:r>
              <w:rPr>
                <w:b/>
              </w:rPr>
              <w:t>Group (15</w:t>
            </w:r>
            <w:r w:rsidR="00EC088A" w:rsidRPr="00290614">
              <w:rPr>
                <w:b/>
              </w:rPr>
              <w:t>+)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99.00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A9446A">
              <w:rPr>
                <w:b/>
              </w:rPr>
              <w:t>89.10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82.50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A9446A">
              <w:rPr>
                <w:b/>
              </w:rPr>
              <w:t>74.25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71.50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A9446A">
              <w:rPr>
                <w:b/>
              </w:rPr>
              <w:t>64.35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55.00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A9446A">
              <w:rPr>
                <w:b/>
              </w:rPr>
              <w:t>49.50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44.00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A9446A">
              <w:rPr>
                <w:b/>
              </w:rPr>
              <w:t>39.60</w:t>
            </w:r>
          </w:p>
        </w:tc>
      </w:tr>
    </w:tbl>
    <w:p w:rsidR="001F710D" w:rsidRDefault="001F710D" w:rsidP="00472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89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</w:tcPr>
          <w:p w:rsidR="00EC088A" w:rsidRDefault="00D90B61" w:rsidP="00EC088A">
            <w:pPr>
              <w:jc w:val="center"/>
            </w:pPr>
            <w:r>
              <w:t>Thursday and Friday Evening,</w:t>
            </w:r>
            <w:r w:rsidR="0050107F">
              <w:t xml:space="preserve"> Saturday Matinee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EC088A">
            <w:pPr>
              <w:jc w:val="center"/>
            </w:pPr>
            <w:r>
              <w:t>Price Level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890" w:type="dxa"/>
          </w:tcPr>
          <w:p w:rsidR="00EC088A" w:rsidRPr="000535D6" w:rsidRDefault="005C5C9C" w:rsidP="00EC088A">
            <w:pPr>
              <w:jc w:val="center"/>
              <w:rPr>
                <w:b/>
              </w:rPr>
            </w:pPr>
            <w:r>
              <w:rPr>
                <w:b/>
              </w:rPr>
              <w:t>Group(15</w:t>
            </w:r>
            <w:r w:rsidR="00EC088A" w:rsidRPr="000535D6">
              <w:rPr>
                <w:b/>
              </w:rPr>
              <w:t>+)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115.50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A9446A">
              <w:rPr>
                <w:b/>
              </w:rPr>
              <w:t>103.95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99.00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A9446A">
              <w:rPr>
                <w:b/>
              </w:rPr>
              <w:t>89.10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88.00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A9446A">
              <w:rPr>
                <w:b/>
              </w:rPr>
              <w:t>79.20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66.00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A9446A">
              <w:rPr>
                <w:b/>
              </w:rPr>
              <w:t>59.40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55.00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A9446A">
              <w:rPr>
                <w:b/>
              </w:rPr>
              <w:t>49.50</w:t>
            </w:r>
          </w:p>
        </w:tc>
      </w:tr>
    </w:tbl>
    <w:p w:rsidR="001F710D" w:rsidRDefault="001F710D" w:rsidP="00472E2D"/>
    <w:p w:rsidR="00EC088A" w:rsidRDefault="00EC088A" w:rsidP="00EC088A">
      <w:pPr>
        <w:pStyle w:val="NoSpacing"/>
        <w:rPr>
          <w:b/>
        </w:rPr>
      </w:pPr>
      <w:r w:rsidRPr="0057239E">
        <w:rPr>
          <w:b/>
        </w:rPr>
        <w:t>Payment Policies and Procedure:</w:t>
      </w:r>
    </w:p>
    <w:p w:rsidR="0040289B" w:rsidRPr="0057239E" w:rsidRDefault="0040289B" w:rsidP="00EC088A">
      <w:pPr>
        <w:pStyle w:val="NoSpacing"/>
        <w:rPr>
          <w:b/>
        </w:rPr>
      </w:pPr>
    </w:p>
    <w:p w:rsidR="00EC088A" w:rsidRDefault="005C5C9C" w:rsidP="00EC088A">
      <w:pPr>
        <w:pStyle w:val="NoSpacing"/>
        <w:numPr>
          <w:ilvl w:val="0"/>
          <w:numId w:val="1"/>
        </w:numPr>
      </w:pPr>
      <w:r>
        <w:t>Group minimum is 15</w:t>
      </w:r>
      <w:r w:rsidR="0057239E">
        <w:t>.</w:t>
      </w:r>
      <w:r w:rsidR="00EC088A">
        <w:t xml:space="preserve">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25% is due within </w:t>
      </w:r>
      <w:r w:rsidR="0057239E">
        <w:t>two (</w:t>
      </w:r>
      <w:r>
        <w:t>2) weeks of placing the reservation</w:t>
      </w:r>
      <w:r w:rsidR="0057239E">
        <w:t>.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Final payment is due 30 days prior to </w:t>
      </w:r>
      <w:r w:rsidR="0057239E">
        <w:t xml:space="preserve">the show’s opening night performance.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All groups have a one-time $10 processing fee. </w:t>
      </w:r>
    </w:p>
    <w:p w:rsidR="00EC088A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 w:rsidRPr="00EC088A">
        <w:rPr>
          <w:u w:val="single"/>
        </w:rPr>
        <w:t>All sales are final. There are no exchanges or refund</w:t>
      </w:r>
      <w:r w:rsidR="009C7E60">
        <w:rPr>
          <w:u w:val="single"/>
        </w:rPr>
        <w:t>s</w:t>
      </w:r>
      <w:r w:rsidRPr="00EC088A">
        <w:rPr>
          <w:u w:val="single"/>
        </w:rPr>
        <w:t xml:space="preserve"> given on group orders</w:t>
      </w:r>
      <w:r w:rsidR="0057239E">
        <w:rPr>
          <w:u w:val="single"/>
        </w:rPr>
        <w:t>.</w:t>
      </w:r>
    </w:p>
    <w:p w:rsidR="00EC088A" w:rsidRPr="0057239E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>
        <w:t>Prices and performance schedules are subject to change without notice</w:t>
      </w:r>
      <w:r w:rsidR="0057239E">
        <w:t>.</w:t>
      </w:r>
    </w:p>
    <w:p w:rsidR="0057239E" w:rsidRDefault="0057239E" w:rsidP="0057239E">
      <w:pPr>
        <w:pStyle w:val="NoSpacing"/>
      </w:pPr>
    </w:p>
    <w:p w:rsidR="009C7E60" w:rsidRDefault="009C7E60" w:rsidP="0057239E">
      <w:pPr>
        <w:pStyle w:val="NoSpacing"/>
      </w:pP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ORDER TODAY FOR THE BEST SEATS!</w:t>
      </w: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Call 817-212-4248</w:t>
      </w:r>
    </w:p>
    <w:p w:rsidR="00EC088A" w:rsidRPr="006378E3" w:rsidRDefault="0057239E" w:rsidP="006378E3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Email: groupsales@basshall.com</w:t>
      </w:r>
    </w:p>
    <w:sectPr w:rsidR="00EC088A" w:rsidRPr="006378E3" w:rsidSect="0040289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E" w:rsidRDefault="0057239E" w:rsidP="0057239E">
      <w:pPr>
        <w:spacing w:after="0" w:line="240" w:lineRule="auto"/>
      </w:pPr>
      <w:r>
        <w:separator/>
      </w:r>
    </w:p>
  </w:endnote>
  <w:end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9E" w:rsidRPr="00DF7BB0" w:rsidRDefault="0057239E" w:rsidP="002B385D">
    <w:pPr>
      <w:pStyle w:val="Footer"/>
      <w:jc w:val="center"/>
      <w:rPr>
        <w:sz w:val="16"/>
        <w:szCs w:val="16"/>
      </w:rPr>
    </w:pPr>
    <w:r>
      <w:rPr>
        <w:i/>
        <w:sz w:val="16"/>
        <w:szCs w:val="16"/>
      </w:rPr>
      <w:br/>
    </w:r>
    <w:r w:rsidR="002B385D">
      <w:rPr>
        <w:sz w:val="16"/>
        <w:szCs w:val="16"/>
      </w:rPr>
      <w:t xml:space="preserve"> </w:t>
    </w:r>
    <w:r w:rsidR="002B385D" w:rsidRPr="000E5621">
      <w:rPr>
        <w:sz w:val="16"/>
        <w:szCs w:val="16"/>
      </w:rPr>
      <w:t xml:space="preserve">Performing Arts Fort Worth </w:t>
    </w:r>
    <w:r w:rsidR="002B385D">
      <w:rPr>
        <w:sz w:val="16"/>
        <w:szCs w:val="16"/>
      </w:rPr>
      <w:t xml:space="preserve">Inc. </w:t>
    </w:r>
    <w:r w:rsidR="002B385D">
      <w:rPr>
        <w:sz w:val="16"/>
        <w:szCs w:val="16"/>
      </w:rPr>
      <w:sym w:font="Webdings" w:char="F03D"/>
    </w:r>
    <w:r w:rsidR="002B385D">
      <w:rPr>
        <w:sz w:val="16"/>
        <w:szCs w:val="16"/>
      </w:rPr>
      <w:t xml:space="preserve"> </w:t>
    </w:r>
    <w:r w:rsidR="002B385D" w:rsidRPr="000E5621">
      <w:rPr>
        <w:sz w:val="16"/>
        <w:szCs w:val="16"/>
      </w:rPr>
      <w:t>330 East 4</w:t>
    </w:r>
    <w:r w:rsidR="002B385D" w:rsidRPr="000E5621">
      <w:rPr>
        <w:sz w:val="16"/>
        <w:szCs w:val="16"/>
        <w:vertAlign w:val="superscript"/>
      </w:rPr>
      <w:t>th</w:t>
    </w:r>
    <w:r w:rsidR="002B385D" w:rsidRPr="000E5621">
      <w:rPr>
        <w:sz w:val="16"/>
        <w:szCs w:val="16"/>
      </w:rPr>
      <w:t xml:space="preserve"> Street Fort Worth, Texas 76102 </w:t>
    </w:r>
    <w:r w:rsidR="002B385D">
      <w:rPr>
        <w:sz w:val="16"/>
        <w:szCs w:val="16"/>
      </w:rPr>
      <w:t xml:space="preserve"> </w:t>
    </w:r>
    <w:r w:rsidR="002B385D">
      <w:rPr>
        <w:sz w:val="16"/>
        <w:szCs w:val="16"/>
      </w:rPr>
      <w:sym w:font="Webdings" w:char="F03D"/>
    </w:r>
    <w:r w:rsidR="002B385D">
      <w:rPr>
        <w:sz w:val="16"/>
        <w:szCs w:val="16"/>
      </w:rPr>
      <w:t xml:space="preserve"> </w:t>
    </w:r>
    <w:r w:rsidR="002B385D" w:rsidRPr="000E5621">
      <w:rPr>
        <w:sz w:val="16"/>
        <w:szCs w:val="16"/>
      </w:rPr>
      <w:t>Group Sales Hotline: 817-212-4</w:t>
    </w:r>
    <w:r w:rsidR="002B385D">
      <w:rPr>
        <w:sz w:val="16"/>
        <w:szCs w:val="16"/>
      </w:rPr>
      <w:t>280</w:t>
    </w:r>
    <w:r w:rsidR="002B385D" w:rsidRPr="000E5621">
      <w:rPr>
        <w:sz w:val="16"/>
        <w:szCs w:val="16"/>
      </w:rPr>
      <w:t xml:space="preserve"> </w:t>
    </w:r>
    <w:r w:rsidR="002B385D">
      <w:rPr>
        <w:sz w:val="16"/>
        <w:szCs w:val="16"/>
      </w:rPr>
      <w:t xml:space="preserve"> </w:t>
    </w:r>
    <w:r w:rsidR="002B385D">
      <w:rPr>
        <w:sz w:val="16"/>
        <w:szCs w:val="16"/>
      </w:rPr>
      <w:sym w:font="Webdings" w:char="F03D"/>
    </w:r>
    <w:r w:rsidR="002B385D">
      <w:rPr>
        <w:sz w:val="16"/>
        <w:szCs w:val="16"/>
      </w:rPr>
      <w:t xml:space="preserve"> </w:t>
    </w:r>
    <w:r w:rsidR="002B385D" w:rsidRPr="000E5621">
      <w:rPr>
        <w:sz w:val="16"/>
        <w:szCs w:val="16"/>
      </w:rPr>
      <w:t xml:space="preserve"> </w:t>
    </w:r>
    <w:r w:rsidR="002B385D" w:rsidRPr="00043942">
      <w:rPr>
        <w:sz w:val="16"/>
        <w:szCs w:val="16"/>
      </w:rPr>
      <w:t>groupsales@basshall.com</w:t>
    </w:r>
  </w:p>
  <w:p w:rsidR="0057239E" w:rsidRDefault="0057239E">
    <w:pPr>
      <w:pStyle w:val="Footer"/>
    </w:pPr>
  </w:p>
  <w:p w:rsidR="0057239E" w:rsidRDefault="0057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E" w:rsidRDefault="0057239E" w:rsidP="0057239E">
      <w:pPr>
        <w:spacing w:after="0" w:line="240" w:lineRule="auto"/>
      </w:pPr>
      <w:r>
        <w:separator/>
      </w:r>
    </w:p>
  </w:footnote>
  <w:foot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50E"/>
    <w:multiLevelType w:val="hybridMultilevel"/>
    <w:tmpl w:val="0AF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D"/>
    <w:rsid w:val="000535D6"/>
    <w:rsid w:val="001508DE"/>
    <w:rsid w:val="001F710D"/>
    <w:rsid w:val="00290614"/>
    <w:rsid w:val="002B385D"/>
    <w:rsid w:val="002B553B"/>
    <w:rsid w:val="002C1280"/>
    <w:rsid w:val="00382D88"/>
    <w:rsid w:val="003D0880"/>
    <w:rsid w:val="0040289B"/>
    <w:rsid w:val="00472E2D"/>
    <w:rsid w:val="004C7BD1"/>
    <w:rsid w:val="004E2F38"/>
    <w:rsid w:val="0050107F"/>
    <w:rsid w:val="005068DD"/>
    <w:rsid w:val="00522B09"/>
    <w:rsid w:val="00557B60"/>
    <w:rsid w:val="0057239E"/>
    <w:rsid w:val="005C5C9C"/>
    <w:rsid w:val="00630CD0"/>
    <w:rsid w:val="006378E3"/>
    <w:rsid w:val="00676BBA"/>
    <w:rsid w:val="00712B1C"/>
    <w:rsid w:val="00873D06"/>
    <w:rsid w:val="009C7E60"/>
    <w:rsid w:val="00A9446A"/>
    <w:rsid w:val="00AB1709"/>
    <w:rsid w:val="00AD29EB"/>
    <w:rsid w:val="00CC6D96"/>
    <w:rsid w:val="00D90B61"/>
    <w:rsid w:val="00DB74A2"/>
    <w:rsid w:val="00DD6B5A"/>
    <w:rsid w:val="00EC088A"/>
    <w:rsid w:val="00E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  <w:style w:type="character" w:customStyle="1" w:styleId="apple-converted-space">
    <w:name w:val="apple-converted-space"/>
    <w:basedOn w:val="DefaultParagraphFont"/>
    <w:rsid w:val="00506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  <w:style w:type="character" w:customStyle="1" w:styleId="apple-converted-space">
    <w:name w:val="apple-converted-space"/>
    <w:basedOn w:val="DefaultParagraphFont"/>
    <w:rsid w:val="0050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Allyn Welker</dc:creator>
  <cp:lastModifiedBy>Allyn Welker</cp:lastModifiedBy>
  <cp:revision>2</cp:revision>
  <cp:lastPrinted>2016-04-15T20:03:00Z</cp:lastPrinted>
  <dcterms:created xsi:type="dcterms:W3CDTF">2017-10-12T19:20:00Z</dcterms:created>
  <dcterms:modified xsi:type="dcterms:W3CDTF">2017-10-12T19:20:00Z</dcterms:modified>
</cp:coreProperties>
</file>